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exact"/>
        <w:rPr>
          <w:rFonts w:ascii="仿宋" w:hAnsi="仿宋" w:eastAsia="仿宋"/>
        </w:rPr>
      </w:pPr>
    </w:p>
    <w:p>
      <w:pPr>
        <w:pStyle w:val="2"/>
        <w:spacing w:line="240" w:lineRule="exact"/>
        <w:rPr>
          <w:rFonts w:ascii="仿宋" w:hAnsi="仿宋" w:eastAsia="仿宋"/>
        </w:rPr>
      </w:pPr>
    </w:p>
    <w:p>
      <w:pPr>
        <w:pStyle w:val="2"/>
        <w:spacing w:line="240" w:lineRule="exact"/>
        <w:rPr>
          <w:rFonts w:ascii="仿宋" w:hAnsi="仿宋" w:eastAsia="仿宋"/>
        </w:rPr>
      </w:pPr>
    </w:p>
    <w:p>
      <w:pPr>
        <w:pStyle w:val="2"/>
        <w:spacing w:line="240" w:lineRule="exact"/>
        <w:rPr>
          <w:rFonts w:ascii="仿宋" w:hAnsi="仿宋" w:eastAsia="仿宋"/>
        </w:rPr>
      </w:pPr>
    </w:p>
    <w:p>
      <w:pPr>
        <w:pStyle w:val="2"/>
        <w:spacing w:line="240" w:lineRule="exact"/>
        <w:rPr>
          <w:rFonts w:ascii="仿宋" w:hAnsi="仿宋" w:eastAsia="仿宋"/>
        </w:rPr>
      </w:pPr>
    </w:p>
    <w:p>
      <w:pPr>
        <w:pStyle w:val="2"/>
        <w:spacing w:line="240" w:lineRule="exact"/>
        <w:rPr>
          <w:rFonts w:ascii="仿宋" w:hAnsi="仿宋" w:eastAsia="仿宋"/>
        </w:rPr>
      </w:pPr>
    </w:p>
    <w:p>
      <w:pPr>
        <w:pStyle w:val="2"/>
        <w:spacing w:line="300" w:lineRule="exact"/>
        <w:rPr>
          <w:rFonts w:ascii="仿宋" w:hAnsi="仿宋" w:eastAsia="仿宋"/>
        </w:rPr>
      </w:pPr>
    </w:p>
    <w:p>
      <w:pPr>
        <w:pStyle w:val="2"/>
        <w:spacing w:before="10" w:line="240" w:lineRule="exact"/>
        <w:rPr>
          <w:rFonts w:ascii="Times New Roman"/>
          <w:sz w:val="17"/>
        </w:rPr>
      </w:pPr>
      <w:r>
        <w:rPr>
          <w:rFonts w:hint="eastAsia" w:ascii="Times New Roman"/>
          <w:sz w:val="17"/>
        </w:rPr>
        <w:t xml:space="preserve">  </w:t>
      </w:r>
    </w:p>
    <w:p>
      <w:pPr>
        <w:pStyle w:val="2"/>
        <w:ind w:left="331" w:leftChars="150"/>
        <w:rPr>
          <w:rFonts w:ascii="Times New Roman"/>
          <w:sz w:val="20"/>
        </w:rPr>
      </w:pPr>
      <w:r>
        <w:rPr>
          <w:rFonts w:hint="eastAsia" w:ascii="Times New Roman"/>
          <w:sz w:val="20"/>
          <w:lang w:val="en-US" w:eastAsia="zh-CN" w:bidi="ar-SA"/>
        </w:rPr>
        <w:t xml:space="preserve"> </w:t>
      </w:r>
    </w:p>
    <w:p>
      <w:pPr>
        <w:pStyle w:val="2"/>
        <w:spacing w:line="240" w:lineRule="exact"/>
        <w:rPr>
          <w:rFonts w:ascii="仿宋" w:hAnsi="仿宋" w:eastAsia="仿宋"/>
        </w:rPr>
      </w:pPr>
    </w:p>
    <w:p>
      <w:pPr>
        <w:pStyle w:val="2"/>
        <w:spacing w:line="240" w:lineRule="exact"/>
        <w:rPr>
          <w:rFonts w:ascii="仿宋" w:hAnsi="仿宋" w:eastAsia="仿宋"/>
        </w:rPr>
      </w:pPr>
    </w:p>
    <w:p>
      <w:pPr>
        <w:pStyle w:val="2"/>
        <w:spacing w:line="240" w:lineRule="exact"/>
        <w:rPr>
          <w:rFonts w:ascii="仿宋" w:hAnsi="仿宋" w:eastAsia="仿宋"/>
        </w:rPr>
      </w:pPr>
    </w:p>
    <w:p>
      <w:pPr>
        <w:pStyle w:val="2"/>
        <w:spacing w:line="240" w:lineRule="exact"/>
        <w:rPr>
          <w:rFonts w:ascii="仿宋" w:hAnsi="仿宋" w:eastAsia="仿宋"/>
        </w:rPr>
      </w:pPr>
    </w:p>
    <w:p>
      <w:pPr>
        <w:pStyle w:val="2"/>
        <w:spacing w:line="300" w:lineRule="exact"/>
        <w:rPr>
          <w:rFonts w:ascii="Times New Roman"/>
          <w:sz w:val="10"/>
        </w:rPr>
      </w:pPr>
      <w:r>
        <w:rPr>
          <w:rFonts w:ascii="仿宋" w:hAnsi="仿宋" w:eastAsia="仿宋"/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-235585</wp:posOffset>
                </wp:positionV>
                <wp:extent cx="3161665" cy="314960"/>
                <wp:effectExtent l="0" t="0" r="0" b="0"/>
                <wp:wrapNone/>
                <wp:docPr id="9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166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54" w:lineRule="exact"/>
                              <w:ind w:right="640"/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  <w:t>浙继委办发﹝202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  <w:t>﹞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  <w:t>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121.55pt;margin-top:-18.55pt;height:24.8pt;width:248.95pt;z-index:251662336;mso-width-relative:page;mso-height-relative:page;" filled="f" stroked="f" coordsize="21600,21600" o:gfxdata="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ILRRQ&#10;2AAAAAoBAAAPAAAAAAAAAAEAIAAAACIAAABkcnMvZG93bnJldi54bWxQSwECFAAUAAAACACHTuJA&#10;42Tu0K8BAABPAwAADgAAAAAAAAABACAAAAAnAQAAZHJzL2Uyb0RvYy54bWxQSwUGAAAAAAYABgBZ&#10;AQAAS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54" w:lineRule="exact"/>
                        <w:ind w:right="640"/>
                        <w:rPr>
                          <w:rFonts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</w:rPr>
                        <w:t>浙继委办发﹝202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</w:rPr>
                        <w:t>﹞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4275455</wp:posOffset>
                </wp:positionH>
                <wp:positionV relativeFrom="paragraph">
                  <wp:posOffset>99695</wp:posOffset>
                </wp:positionV>
                <wp:extent cx="405765" cy="226695"/>
                <wp:effectExtent l="0" t="0" r="0" b="0"/>
                <wp:wrapTopAndBottom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765" cy="226695"/>
                          <a:chOff x="6733" y="158"/>
                          <a:chExt cx="639" cy="357203203"/>
                        </a:xfrm>
                      </wpg:grpSpPr>
                      <pic:pic xmlns:pic="http://schemas.openxmlformats.org/drawingml/2006/picture">
                        <pic:nvPicPr>
                          <pic:cNvPr id="2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733" y="166"/>
                            <a:ext cx="639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文本框 7"/>
                        <wps:cNvSpPr txBox="1"/>
                        <wps:spPr>
                          <a:xfrm>
                            <a:off x="6733" y="157"/>
                            <a:ext cx="639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54" w:lineRule="exact"/>
                                <w:ind w:left="319" w:right="-15"/>
                                <w:rPr>
                                  <w:rFonts w:ascii="Times New Roman"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/>
                                  <w:sz w:val="32"/>
                                </w:rPr>
                                <w:t>0</w:t>
                              </w:r>
                              <w:r>
                                <w:rPr>
                                  <w:rFonts w:hint="eastAsia" w:ascii="Times New Roman"/>
                                  <w:sz w:val="32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6.65pt;margin-top:7.85pt;height:17.85pt;width:31.95pt;mso-position-horizontal-relative:page;mso-wrap-distance-bottom:0pt;mso-wrap-distance-top:0pt;z-index:-251655168;mso-width-relative:page;mso-height-relative:page;" coordorigin="6733,158" coordsize="639,357203203" o:gfxdata="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">
                <o:lock v:ext="edit" aspectratio="f"/>
                <v:shape id="图片 6" o:spid="_x0000_s1026" o:spt="75" type="#_x0000_t75" style="position:absolute;left:6733;top:166;height:348;width:639;" filled="f" o:preferrelative="t" stroked="f" coordsize="21600,21600" o:gfxdata="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DIT9S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7" o:title=""/>
                  <o:lock v:ext="edit" aspectratio="t"/>
                </v:shape>
                <v:shape id="文本框 7" o:spid="_x0000_s1026" o:spt="202" type="#_x0000_t202" style="position:absolute;left:6733;top:157;height:357;width:639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54" w:lineRule="exact"/>
                          <w:ind w:left="319" w:right="-15"/>
                          <w:rPr>
                            <w:rFonts w:ascii="Times New Roman"/>
                            <w:sz w:val="32"/>
                            <w:lang w:val="en-US"/>
                          </w:rPr>
                        </w:pPr>
                        <w:r>
                          <w:rPr>
                            <w:rFonts w:ascii="Times New Roman"/>
                            <w:sz w:val="32"/>
                          </w:rPr>
                          <w:t>0</w:t>
                        </w:r>
                        <w:r>
                          <w:rPr>
                            <w:rFonts w:hint="eastAsia" w:ascii="Times New Roman"/>
                            <w:sz w:val="32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2"/>
        <w:spacing w:before="3"/>
        <w:rPr>
          <w:rFonts w:ascii="Times New Roman"/>
          <w:sz w:val="10"/>
        </w:rPr>
      </w:pPr>
    </w:p>
    <w:p>
      <w:pPr>
        <w:pStyle w:val="7"/>
        <w:spacing w:line="700" w:lineRule="exact"/>
        <w:jc w:val="center"/>
        <w:rPr>
          <w:rStyle w:val="11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</w:pPr>
      <w:r>
        <w:rPr>
          <w:rStyle w:val="11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关于开展</w:t>
      </w:r>
      <w:r>
        <w:rPr>
          <w:rStyle w:val="11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浙江省线上继续医学教育</w:t>
      </w:r>
      <w:r>
        <w:rPr>
          <w:rStyle w:val="11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优质</w:t>
      </w:r>
      <w:r>
        <w:rPr>
          <w:rStyle w:val="11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项目、精品课程遴选</w:t>
      </w:r>
      <w:r>
        <w:rPr>
          <w:rStyle w:val="11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工作的通知</w:t>
      </w:r>
    </w:p>
    <w:p>
      <w:pPr>
        <w:autoSpaceDE/>
        <w:autoSpaceDN/>
        <w:spacing w:line="580" w:lineRule="exact"/>
        <w:jc w:val="center"/>
        <w:rPr>
          <w:rFonts w:asciiTheme="majorEastAsia" w:hAnsiTheme="majorEastAsia" w:eastAsiaTheme="majorEastAsia" w:cstheme="majorEastAsia"/>
          <w:sz w:val="44"/>
          <w:szCs w:val="44"/>
          <w:lang w:val="en-US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60" w:lineRule="exact"/>
        <w:textAlignment w:val="auto"/>
        <w:rPr>
          <w:rFonts w:ascii="仿宋_GB2312" w:hAnsi="仿宋_GB2312" w:eastAsia="仿宋_GB2312" w:cs="仿宋_GB2312"/>
          <w:color w:val="4C4C4C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各市继续医学教育委员会办公室，高等医学院校，省级医疗卫生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健康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单位、省级有关学（协）会：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60" w:lineRule="exact"/>
        <w:ind w:firstLine="642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为推动我省远程继续医学教育可持续发展，汇聚提供优质教学资源，着力提升线上培训项目质量和效果，根据年度工作安排，我委将遴选一批线上继续医学教育优质项目和精品课程，有关要求如下：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60" w:lineRule="exact"/>
        <w:ind w:firstLine="642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 w:bidi="ar-SA"/>
        </w:rPr>
        <w:t>一、项目课程遴选范围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60" w:lineRule="exact"/>
        <w:ind w:firstLine="642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2021年上线至“浙卫培训学习”平台的省级继续医学教育新项目、备案项目。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 w:bidi="ar-SA"/>
        </w:rPr>
        <w:t>二、遴选流程及时间安排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（一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）10月22日-11月1日，由各立项单位自行组织申报填写《浙江省线上继续医学教育优质项目推荐表》、《浙江省线上继续医学教育项目精品课程推荐表》；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60" w:lineRule="exact"/>
        <w:ind w:firstLine="642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（二）11月2日-11月12日，各地市继教办组织初评，按规定名额报送省继教办；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（三）11月15日-11月19日，省继教办组织相关专家遴选；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60" w:lineRule="exact"/>
        <w:ind w:firstLine="642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（四）12月1日后，公布2021年度优质项目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、精品课程。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660" w:lineRule="exact"/>
        <w:ind w:left="21" w:leftChars="0" w:firstLine="642" w:firstLineChars="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 w:bidi="ar-SA"/>
        </w:rPr>
        <w:t>遴选推荐要求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line="6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 w:bidi="ar-SA"/>
        </w:rPr>
        <w:t>基本要求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1.项目五星评价数达到90%及以上；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2.项目学习人数达到100人及以上；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理论授课师资副高及以上职称，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实操授课师资中级及以上职称。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line="6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 w:bidi="ar-SA"/>
        </w:rPr>
        <w:t>项目内容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项目需紧紧围绕主题内容，体现系统性。单节课程要体现出针对性、实用性和创新性，需具有鲜明特色和示范辐射作用，具体要求如下：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1.理论教学文案条理清晰，课程制作精良,内容设计严密；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2.课程教学形式多样，注重理论和实践的结合，授课老师讲课深入浅出、条理清楚、环环相扣、论证严密、结构严谨，语言生动、形象，教学特点鲜明，能灵活运用不同的教育方法，以达到最佳的授课效果；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3.理论课程授课内容以PPT形式摘录主要观点和重点内容，每45分钟的课件视频应设置不少于15页的PPT。实操课程能清晰的显示操作内容，并配有文字描述；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4.以动画形式或实操性短视频形式展现的课程优先推荐。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 w:bidi="ar-SA"/>
        </w:rPr>
        <w:t>（三）课程质量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1.课程画面高清、无抖动，音频清晰、无杂音，能清晰展示授课内容；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2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2.课程主体突出，布局美观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，无其他商业标识。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60" w:lineRule="exact"/>
        <w:ind w:left="663" w:leftChars="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 w:bidi="ar-SA"/>
        </w:rPr>
        <w:t>四、遴选推荐名额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60" w:lineRule="exact"/>
        <w:ind w:firstLine="642" w:firstLineChars="200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 xml:space="preserve">各单位推荐的项目、课程所属学科尽量覆盖所有三级学科，优质项目、精品课程推荐数量不得多于本单位、本辖区线上继续医学教育项目总数的40%。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2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 w:bidi="ar-SA"/>
        </w:rPr>
        <w:t>五、其它事项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1.本次遴选出的优质项目可免评审直接入选2022年备案项目（2021年立项的备案项目可于2022年再次备案，2021年立项的新项目可于2022、2023年连续二年备案）；遴选出的精品课程将纳入我省继续医学教育项目精品课程资源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2.请各单位按照规定时间要求进行推荐。所有附件请于11月14日前寄送至省继教办（浙江省杭州市拱墅区武林广场8号省科协大楼10楼1002室，联系人：单单，联系电话：0571-87567839），附件2和附件4发送至邮箱:zjscme@163.com。</w:t>
      </w:r>
    </w:p>
    <w:p>
      <w:pPr>
        <w:pStyle w:val="7"/>
        <w:spacing w:line="660" w:lineRule="exact"/>
        <w:ind w:left="1634" w:leftChars="449" w:hanging="642" w:hanging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附件1.浙江省线上继续医学教育优质项目推荐表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附件2.浙江省线上继续医学教育优质项目推荐汇总表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附件3.浙江省线上继续医学教育项目精品课程推荐表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2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附件4.浙江省线上继续医学教育项目精品课程推荐汇总表</w:t>
      </w:r>
    </w:p>
    <w:p>
      <w:pPr>
        <w:pStyle w:val="7"/>
        <w:spacing w:line="660" w:lineRule="exact"/>
        <w:ind w:left="1285" w:hanging="1284" w:hangingChars="4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 xml:space="preserve">        </w:t>
      </w:r>
    </w:p>
    <w:p>
      <w:pPr>
        <w:pStyle w:val="7"/>
        <w:spacing w:line="6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 xml:space="preserve">                      浙江省继续医学教育委员会办公室</w:t>
      </w:r>
    </w:p>
    <w:p>
      <w:pPr>
        <w:autoSpaceDE/>
        <w:autoSpaceDN/>
        <w:spacing w:line="640" w:lineRule="exact"/>
        <w:ind w:firstLine="642" w:firstLineChars="200"/>
        <w:jc w:val="center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 xml:space="preserve">              2021年10月20日</w:t>
      </w:r>
    </w:p>
    <w:p>
      <w:pPr>
        <w:autoSpaceDE/>
        <w:autoSpaceDN/>
        <w:spacing w:line="6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</w:pPr>
    </w:p>
    <w:p>
      <w:pPr>
        <w:autoSpaceDE/>
        <w:autoSpaceDN/>
        <w:spacing w:line="6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</w:pPr>
    </w:p>
    <w:p>
      <w:pPr>
        <w:autoSpaceDE/>
        <w:autoSpaceDN/>
        <w:spacing w:line="6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</w:pPr>
    </w:p>
    <w:p>
      <w:pPr>
        <w:autoSpaceDE/>
        <w:autoSpaceDN/>
        <w:spacing w:line="6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</w:pPr>
    </w:p>
    <w:p>
      <w:pPr>
        <w:autoSpaceDE/>
        <w:autoSpaceDN/>
        <w:spacing w:line="6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</w:pPr>
    </w:p>
    <w:p>
      <w:pPr>
        <w:autoSpaceDE/>
        <w:autoSpaceDN/>
        <w:spacing w:line="6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autoSpaceDE/>
        <w:autoSpaceDN/>
        <w:spacing w:line="6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件1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浙江省线上继续医学教育</w:t>
      </w:r>
      <w:r>
        <w:rPr>
          <w:rFonts w:hint="eastAsia" w:cs="宋体"/>
          <w:b/>
          <w:bCs/>
          <w:sz w:val="36"/>
          <w:szCs w:val="36"/>
          <w:lang w:val="en-US" w:eastAsia="zh-CN"/>
        </w:rPr>
        <w:t>优质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项目推荐表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tbl>
      <w:tblPr>
        <w:tblStyle w:val="9"/>
        <w:tblW w:w="8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2195"/>
        <w:gridCol w:w="2105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420" w:type="dxa"/>
            <w:gridSpan w:val="4"/>
            <w:noWrap w:val="0"/>
            <w:vAlign w:val="center"/>
          </w:tcPr>
          <w:p>
            <w:pPr>
              <w:ind w:firstLine="3091" w:firstLineChars="1100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0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立项单位</w:t>
            </w:r>
          </w:p>
        </w:tc>
        <w:tc>
          <w:tcPr>
            <w:tcW w:w="6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0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0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0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项目类别</w:t>
            </w:r>
          </w:p>
        </w:tc>
        <w:tc>
          <w:tcPr>
            <w:tcW w:w="6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省级新项目   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省级备案项目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0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课程类型</w:t>
            </w:r>
          </w:p>
        </w:tc>
        <w:tc>
          <w:tcPr>
            <w:tcW w:w="6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理论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实操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理论+实操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0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上线时间</w:t>
            </w:r>
          </w:p>
        </w:tc>
        <w:tc>
          <w:tcPr>
            <w:tcW w:w="6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0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学习人数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五星评价数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atLeast"/>
          <w:jc w:val="center"/>
        </w:trPr>
        <w:tc>
          <w:tcPr>
            <w:tcW w:w="20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项目亮点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（包括师资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力量、内容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授课形等</w:t>
            </w:r>
            <w:r>
              <w:rPr>
                <w:rFonts w:hint="eastAsia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6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  <w:jc w:val="center"/>
        </w:trPr>
        <w:tc>
          <w:tcPr>
            <w:tcW w:w="20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单位意见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（推荐理由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6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盖  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20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地市继教办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6409" w:type="dxa"/>
            <w:gridSpan w:val="3"/>
            <w:noWrap w:val="0"/>
            <w:vAlign w:val="center"/>
          </w:tcPr>
          <w:p>
            <w:pPr>
              <w:ind w:firstLine="3091" w:firstLineChars="110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left="4490" w:leftChars="2032" w:firstLine="1405" w:firstLineChars="50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盖  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年  月   日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件2</w:t>
      </w:r>
    </w:p>
    <w:p>
      <w:pPr>
        <w:pStyle w:val="7"/>
        <w:spacing w:line="660" w:lineRule="exact"/>
        <w:ind w:left="1714" w:leftChars="449" w:hanging="722" w:hangingChars="200"/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zh-CN"/>
        </w:rPr>
        <w:t>浙江省线上继续医学教育优质项目推荐汇总表</w:t>
      </w:r>
    </w:p>
    <w:p>
      <w:pPr>
        <w:pStyle w:val="7"/>
        <w:spacing w:line="660" w:lineRule="exact"/>
        <w:ind w:left="1714" w:leftChars="449" w:hanging="722" w:hangingChars="200"/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zh-CN"/>
        </w:rPr>
      </w:pPr>
    </w:p>
    <w:p>
      <w:pPr>
        <w:rPr>
          <w:rFonts w:hint="default" w:ascii="仿宋" w:hAnsi="仿宋" w:eastAsia="仿宋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推荐单位：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 xml:space="preserve"> （盖章）              </w:t>
      </w:r>
    </w:p>
    <w:tbl>
      <w:tblPr>
        <w:tblStyle w:val="9"/>
        <w:tblW w:w="91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2178"/>
        <w:gridCol w:w="1892"/>
        <w:gridCol w:w="1795"/>
        <w:gridCol w:w="1529"/>
        <w:gridCol w:w="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178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  <w:vertAlign w:val="baseline"/>
                <w:lang w:val="en-US" w:eastAsia="zh-CN"/>
              </w:rPr>
              <w:t>主办单位</w:t>
            </w:r>
          </w:p>
        </w:tc>
        <w:tc>
          <w:tcPr>
            <w:tcW w:w="1892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795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1529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  <w:vertAlign w:val="baseline"/>
                <w:lang w:val="en-US" w:eastAsia="zh-CN"/>
              </w:rPr>
              <w:t>项目类别</w:t>
            </w:r>
          </w:p>
        </w:tc>
        <w:tc>
          <w:tcPr>
            <w:tcW w:w="898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both"/>
              <w:rPr>
                <w:rFonts w:hint="default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78" w:type="dxa"/>
          </w:tcPr>
          <w:p>
            <w:pPr>
              <w:jc w:val="both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2" w:type="dxa"/>
          </w:tcPr>
          <w:p>
            <w:pPr>
              <w:jc w:val="both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5" w:type="dxa"/>
          </w:tcPr>
          <w:p>
            <w:pPr>
              <w:jc w:val="both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9" w:type="dxa"/>
          </w:tcPr>
          <w:p>
            <w:pPr>
              <w:jc w:val="both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8" w:type="dxa"/>
          </w:tcPr>
          <w:p>
            <w:pPr>
              <w:jc w:val="both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both"/>
              <w:rPr>
                <w:rFonts w:hint="default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78" w:type="dxa"/>
          </w:tcPr>
          <w:p>
            <w:pPr>
              <w:jc w:val="both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2" w:type="dxa"/>
          </w:tcPr>
          <w:p>
            <w:pPr>
              <w:jc w:val="both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5" w:type="dxa"/>
          </w:tcPr>
          <w:p>
            <w:pPr>
              <w:jc w:val="both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9" w:type="dxa"/>
          </w:tcPr>
          <w:p>
            <w:pPr>
              <w:jc w:val="both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8" w:type="dxa"/>
          </w:tcPr>
          <w:p>
            <w:pPr>
              <w:jc w:val="both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both"/>
              <w:rPr>
                <w:rFonts w:hint="default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178" w:type="dxa"/>
          </w:tcPr>
          <w:p>
            <w:pPr>
              <w:jc w:val="both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2" w:type="dxa"/>
          </w:tcPr>
          <w:p>
            <w:pPr>
              <w:jc w:val="both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5" w:type="dxa"/>
          </w:tcPr>
          <w:p>
            <w:pPr>
              <w:jc w:val="both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9" w:type="dxa"/>
          </w:tcPr>
          <w:p>
            <w:pPr>
              <w:jc w:val="both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8" w:type="dxa"/>
          </w:tcPr>
          <w:p>
            <w:pPr>
              <w:jc w:val="both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both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  <w:t>……</w:t>
            </w:r>
          </w:p>
        </w:tc>
        <w:tc>
          <w:tcPr>
            <w:tcW w:w="2178" w:type="dxa"/>
          </w:tcPr>
          <w:p>
            <w:pPr>
              <w:jc w:val="both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2" w:type="dxa"/>
          </w:tcPr>
          <w:p>
            <w:pPr>
              <w:jc w:val="both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5" w:type="dxa"/>
          </w:tcPr>
          <w:p>
            <w:pPr>
              <w:jc w:val="both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9" w:type="dxa"/>
          </w:tcPr>
          <w:p>
            <w:pPr>
              <w:jc w:val="both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8" w:type="dxa"/>
          </w:tcPr>
          <w:p>
            <w:pPr>
              <w:jc w:val="both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both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8" w:type="dxa"/>
          </w:tcPr>
          <w:p>
            <w:pPr>
              <w:jc w:val="both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2" w:type="dxa"/>
          </w:tcPr>
          <w:p>
            <w:pPr>
              <w:jc w:val="both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5" w:type="dxa"/>
          </w:tcPr>
          <w:p>
            <w:pPr>
              <w:jc w:val="both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9" w:type="dxa"/>
          </w:tcPr>
          <w:p>
            <w:pPr>
              <w:jc w:val="both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8" w:type="dxa"/>
          </w:tcPr>
          <w:p>
            <w:pPr>
              <w:jc w:val="both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浙江省线上继续医学教育项目精品课程推荐表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tbl>
      <w:tblPr>
        <w:tblStyle w:val="9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1"/>
        <w:gridCol w:w="2289"/>
        <w:gridCol w:w="280"/>
        <w:gridCol w:w="1387"/>
        <w:gridCol w:w="212"/>
        <w:gridCol w:w="187"/>
        <w:gridCol w:w="1053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640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1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立项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651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1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51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1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21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1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上线时间</w:t>
            </w:r>
          </w:p>
        </w:tc>
        <w:tc>
          <w:tcPr>
            <w:tcW w:w="651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1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项目类别</w:t>
            </w:r>
          </w:p>
        </w:tc>
        <w:tc>
          <w:tcPr>
            <w:tcW w:w="39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 xml:space="preserve">省级新项目 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省级备案</w:t>
            </w:r>
            <w:r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</w:tc>
        <w:tc>
          <w:tcPr>
            <w:tcW w:w="14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学习人数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640" w:type="dxa"/>
            <w:gridSpan w:val="8"/>
            <w:noWrap w:val="0"/>
            <w:vAlign w:val="center"/>
          </w:tcPr>
          <w:p>
            <w:pPr>
              <w:ind w:firstLine="2810" w:firstLineChars="100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拟推选精品课程信息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1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  <w:t>授课老师</w:t>
            </w:r>
          </w:p>
        </w:tc>
        <w:tc>
          <w:tcPr>
            <w:tcW w:w="25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235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1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讲课题目</w:t>
            </w:r>
          </w:p>
        </w:tc>
        <w:tc>
          <w:tcPr>
            <w:tcW w:w="651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1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课程类型</w:t>
            </w:r>
          </w:p>
        </w:tc>
        <w:tc>
          <w:tcPr>
            <w:tcW w:w="651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 xml:space="preserve">理论   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 xml:space="preserve">实操  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理论+实操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8640" w:type="dxa"/>
            <w:gridSpan w:val="8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授课专家介绍：</w:t>
            </w:r>
          </w:p>
          <w:p>
            <w:pPr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8640" w:type="dxa"/>
            <w:gridSpan w:val="8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授课内容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21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单位</w:t>
            </w: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意见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推荐理由</w:t>
            </w: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）</w:t>
            </w:r>
          </w:p>
        </w:tc>
        <w:tc>
          <w:tcPr>
            <w:tcW w:w="651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30"/>
                <w:szCs w:val="30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 xml:space="preserve">盖 </w:t>
            </w: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章</w:t>
            </w:r>
          </w:p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30"/>
                <w:szCs w:val="30"/>
                <w:vertAlign w:val="baseline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21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地市</w:t>
            </w: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继教办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意见</w:t>
            </w:r>
          </w:p>
        </w:tc>
        <w:tc>
          <w:tcPr>
            <w:tcW w:w="651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ind w:firstLine="4515" w:firstLineChars="1500"/>
              <w:jc w:val="both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 xml:space="preserve">盖 </w:t>
            </w: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章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30"/>
                <w:szCs w:val="30"/>
                <w:vertAlign w:val="baseline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年  月   日</w:t>
            </w:r>
          </w:p>
        </w:tc>
      </w:tr>
    </w:tbl>
    <w:p>
      <w:pPr>
        <w:rPr>
          <w:rFonts w:hint="eastAsia" w:ascii="仿宋" w:hAnsi="仿宋" w:eastAsia="仿宋" w:cs="仿宋_GB2312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footerReference r:id="rId5" w:type="even"/>
          <w:pgSz w:w="11910" w:h="16840"/>
          <w:pgMar w:top="2098" w:right="1474" w:bottom="1440" w:left="1588" w:header="851" w:footer="1418" w:gutter="0"/>
          <w:cols w:space="720" w:num="1"/>
          <w:docGrid w:type="linesAndChars" w:linePitch="579" w:charSpace="245"/>
        </w:sect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pStyle w:val="7"/>
        <w:spacing w:line="660" w:lineRule="exact"/>
        <w:jc w:val="center"/>
        <w:rPr>
          <w:rFonts w:hint="default" w:ascii="宋体" w:hAnsi="宋体" w:eastAsia="宋体" w:cs="宋体"/>
          <w:b/>
          <w:bCs/>
          <w:sz w:val="36"/>
          <w:szCs w:val="36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zh-CN"/>
        </w:rPr>
        <w:t>浙江省线上继续医学教育项目精品课程推荐汇总表</w:t>
      </w:r>
    </w:p>
    <w:p>
      <w:pPr>
        <w:pStyle w:val="7"/>
        <w:spacing w:line="660" w:lineRule="exact"/>
        <w:ind w:left="1714" w:leftChars="449" w:hanging="722" w:hangingChars="200"/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zh-CN"/>
        </w:rPr>
      </w:pPr>
    </w:p>
    <w:p>
      <w:pPr>
        <w:rPr>
          <w:rFonts w:hint="default" w:ascii="仿宋" w:hAnsi="仿宋" w:eastAsia="仿宋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推荐单位：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 xml:space="preserve">   （盖章）            </w:t>
      </w:r>
    </w:p>
    <w:tbl>
      <w:tblPr>
        <w:tblStyle w:val="9"/>
        <w:tblW w:w="137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2157"/>
        <w:gridCol w:w="1874"/>
        <w:gridCol w:w="1741"/>
        <w:gridCol w:w="1446"/>
        <w:gridCol w:w="2011"/>
        <w:gridCol w:w="1430"/>
        <w:gridCol w:w="1397"/>
        <w:gridCol w:w="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157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主办单位</w:t>
            </w:r>
          </w:p>
        </w:tc>
        <w:tc>
          <w:tcPr>
            <w:tcW w:w="1874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741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1446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项目类别</w:t>
            </w:r>
          </w:p>
        </w:tc>
        <w:tc>
          <w:tcPr>
            <w:tcW w:w="2011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推选课程名称</w:t>
            </w:r>
          </w:p>
        </w:tc>
        <w:tc>
          <w:tcPr>
            <w:tcW w:w="1430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授课老师</w:t>
            </w:r>
          </w:p>
        </w:tc>
        <w:tc>
          <w:tcPr>
            <w:tcW w:w="1397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课程类型</w:t>
            </w:r>
          </w:p>
        </w:tc>
        <w:tc>
          <w:tcPr>
            <w:tcW w:w="799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rFonts w:hint="default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57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4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1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6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1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0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99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rFonts w:hint="default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57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4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1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6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1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0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99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rFonts w:hint="default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157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4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1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6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1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0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99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  <w:t>……</w:t>
            </w:r>
          </w:p>
        </w:tc>
        <w:tc>
          <w:tcPr>
            <w:tcW w:w="2157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4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1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6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1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0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99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7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4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1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6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1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0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99" w:type="dxa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autoSpaceDE/>
        <w:autoSpaceDN/>
        <w:spacing w:line="600" w:lineRule="exact"/>
        <w:rPr>
          <w:rFonts w:ascii="仿宋" w:hAnsi="仿宋" w:eastAsia="仿宋"/>
          <w:color w:val="000000"/>
          <w:sz w:val="28"/>
          <w:szCs w:val="28"/>
        </w:rPr>
        <w:sectPr>
          <w:type w:val="continuous"/>
          <w:pgSz w:w="16840" w:h="11910" w:orient="landscape"/>
          <w:pgMar w:top="1588" w:right="2098" w:bottom="1474" w:left="1440" w:header="851" w:footer="1418" w:gutter="0"/>
          <w:cols w:space="720" w:num="1"/>
          <w:docGrid w:type="linesAndChars" w:linePitch="579" w:charSpace="245"/>
        </w:sectPr>
      </w:pPr>
    </w:p>
    <w:p>
      <w:pPr>
        <w:autoSpaceDE/>
        <w:autoSpaceDN/>
        <w:spacing w:line="600" w:lineRule="exact"/>
        <w:rPr>
          <w:rFonts w:ascii="仿宋" w:hAnsi="仿宋" w:eastAsia="仿宋"/>
          <w:color w:val="000000"/>
          <w:sz w:val="28"/>
          <w:szCs w:val="28"/>
        </w:rPr>
      </w:pPr>
    </w:p>
    <w:p>
      <w:pPr>
        <w:autoSpaceDE/>
        <w:autoSpaceDN/>
        <w:spacing w:line="600" w:lineRule="exact"/>
        <w:rPr>
          <w:rFonts w:ascii="仿宋" w:hAnsi="仿宋" w:eastAsia="仿宋"/>
          <w:color w:val="000000"/>
          <w:sz w:val="28"/>
          <w:szCs w:val="28"/>
        </w:rPr>
      </w:pPr>
    </w:p>
    <w:p>
      <w:pPr>
        <w:autoSpaceDE/>
        <w:autoSpaceDN/>
        <w:spacing w:line="600" w:lineRule="exact"/>
        <w:rPr>
          <w:rFonts w:ascii="仿宋" w:hAnsi="仿宋" w:eastAsia="仿宋"/>
          <w:color w:val="000000"/>
          <w:sz w:val="28"/>
          <w:szCs w:val="28"/>
        </w:rPr>
      </w:pPr>
    </w:p>
    <w:p>
      <w:pPr>
        <w:autoSpaceDE/>
        <w:autoSpaceDN/>
        <w:spacing w:line="600" w:lineRule="exact"/>
        <w:rPr>
          <w:rFonts w:ascii="仿宋" w:hAnsi="仿宋" w:eastAsia="仿宋"/>
          <w:color w:val="000000"/>
          <w:sz w:val="28"/>
          <w:szCs w:val="28"/>
        </w:rPr>
      </w:pPr>
    </w:p>
    <w:p>
      <w:pPr>
        <w:autoSpaceDE/>
        <w:autoSpaceDN/>
        <w:spacing w:line="600" w:lineRule="exact"/>
        <w:rPr>
          <w:rFonts w:ascii="仿宋" w:hAnsi="仿宋" w:eastAsia="仿宋"/>
          <w:color w:val="000000"/>
          <w:sz w:val="28"/>
          <w:szCs w:val="28"/>
        </w:rPr>
      </w:pPr>
    </w:p>
    <w:p>
      <w:pPr>
        <w:autoSpaceDE/>
        <w:autoSpaceDN/>
        <w:spacing w:line="600" w:lineRule="exact"/>
        <w:rPr>
          <w:rFonts w:ascii="仿宋" w:hAnsi="仿宋" w:eastAsia="仿宋"/>
          <w:color w:val="000000"/>
          <w:sz w:val="28"/>
          <w:szCs w:val="28"/>
        </w:rPr>
      </w:pPr>
    </w:p>
    <w:p>
      <w:pPr>
        <w:autoSpaceDE/>
        <w:autoSpaceDN/>
        <w:spacing w:line="600" w:lineRule="exact"/>
        <w:rPr>
          <w:rFonts w:ascii="仿宋" w:hAnsi="仿宋" w:eastAsia="仿宋"/>
          <w:color w:val="000000"/>
          <w:sz w:val="28"/>
          <w:szCs w:val="28"/>
        </w:rPr>
      </w:pPr>
    </w:p>
    <w:p>
      <w:pPr>
        <w:autoSpaceDE/>
        <w:autoSpaceDN/>
        <w:spacing w:line="600" w:lineRule="exact"/>
        <w:rPr>
          <w:rFonts w:ascii="仿宋" w:hAnsi="仿宋" w:eastAsia="仿宋"/>
          <w:color w:val="000000"/>
          <w:sz w:val="28"/>
          <w:szCs w:val="28"/>
        </w:rPr>
      </w:pPr>
    </w:p>
    <w:p>
      <w:pPr>
        <w:autoSpaceDE/>
        <w:autoSpaceDN/>
        <w:spacing w:line="600" w:lineRule="exact"/>
        <w:rPr>
          <w:rFonts w:ascii="仿宋" w:hAnsi="仿宋" w:eastAsia="仿宋"/>
          <w:color w:val="000000"/>
          <w:sz w:val="28"/>
          <w:szCs w:val="28"/>
        </w:rPr>
      </w:pPr>
    </w:p>
    <w:p>
      <w:pPr>
        <w:autoSpaceDE/>
        <w:autoSpaceDN/>
        <w:spacing w:line="600" w:lineRule="exact"/>
        <w:rPr>
          <w:rFonts w:ascii="仿宋" w:hAnsi="仿宋" w:eastAsia="仿宋"/>
          <w:color w:val="000000"/>
          <w:sz w:val="28"/>
          <w:szCs w:val="28"/>
        </w:rPr>
      </w:pPr>
    </w:p>
    <w:p>
      <w:pPr>
        <w:autoSpaceDE/>
        <w:autoSpaceDN/>
        <w:spacing w:line="600" w:lineRule="exact"/>
        <w:rPr>
          <w:rFonts w:ascii="仿宋" w:hAnsi="仿宋" w:eastAsia="仿宋"/>
          <w:color w:val="000000"/>
          <w:sz w:val="28"/>
          <w:szCs w:val="28"/>
        </w:rPr>
      </w:pPr>
    </w:p>
    <w:p>
      <w:pPr>
        <w:autoSpaceDE/>
        <w:autoSpaceDN/>
        <w:spacing w:line="600" w:lineRule="exact"/>
        <w:rPr>
          <w:rFonts w:ascii="仿宋" w:hAnsi="仿宋" w:eastAsia="仿宋"/>
          <w:color w:val="000000"/>
          <w:sz w:val="28"/>
          <w:szCs w:val="28"/>
        </w:rPr>
      </w:pPr>
    </w:p>
    <w:p>
      <w:pPr>
        <w:autoSpaceDE/>
        <w:autoSpaceDN/>
        <w:spacing w:line="600" w:lineRule="exact"/>
        <w:rPr>
          <w:rFonts w:ascii="仿宋" w:hAnsi="仿宋" w:eastAsia="仿宋"/>
          <w:color w:val="000000"/>
          <w:sz w:val="28"/>
          <w:szCs w:val="28"/>
        </w:rPr>
      </w:pPr>
    </w:p>
    <w:p>
      <w:pPr>
        <w:autoSpaceDE/>
        <w:autoSpaceDN/>
        <w:spacing w:line="600" w:lineRule="exact"/>
        <w:rPr>
          <w:rFonts w:ascii="仿宋" w:hAnsi="仿宋" w:eastAsia="仿宋"/>
          <w:color w:val="000000"/>
          <w:sz w:val="28"/>
          <w:szCs w:val="28"/>
        </w:rPr>
      </w:pPr>
    </w:p>
    <w:p>
      <w:pPr>
        <w:autoSpaceDE/>
        <w:autoSpaceDN/>
        <w:spacing w:line="600" w:lineRule="exact"/>
        <w:rPr>
          <w:rFonts w:ascii="仿宋" w:hAnsi="仿宋" w:eastAsia="仿宋"/>
          <w:color w:val="000000"/>
          <w:sz w:val="28"/>
          <w:szCs w:val="28"/>
        </w:rPr>
      </w:pPr>
    </w:p>
    <w:p>
      <w:pPr>
        <w:autoSpaceDE/>
        <w:autoSpaceDN/>
        <w:spacing w:line="600" w:lineRule="exact"/>
        <w:rPr>
          <w:rFonts w:ascii="仿宋" w:hAnsi="仿宋" w:eastAsia="仿宋"/>
          <w:color w:val="000000"/>
          <w:sz w:val="28"/>
          <w:szCs w:val="28"/>
        </w:rPr>
      </w:pPr>
    </w:p>
    <w:p>
      <w:pPr>
        <w:autoSpaceDE/>
        <w:autoSpaceDN/>
        <w:spacing w:line="600" w:lineRule="exact"/>
        <w:rPr>
          <w:rFonts w:ascii="仿宋" w:hAnsi="仿宋" w:eastAsia="仿宋"/>
          <w:color w:val="000000"/>
          <w:sz w:val="28"/>
          <w:szCs w:val="28"/>
        </w:rPr>
      </w:pPr>
    </w:p>
    <w:p>
      <w:pPr>
        <w:autoSpaceDE/>
        <w:autoSpaceDN/>
        <w:spacing w:line="600" w:lineRule="exact"/>
        <w:rPr>
          <w:rFonts w:ascii="仿宋" w:hAnsi="仿宋" w:eastAsia="仿宋"/>
          <w:color w:val="000000"/>
          <w:sz w:val="28"/>
          <w:szCs w:val="28"/>
        </w:rPr>
      </w:pPr>
    </w:p>
    <w:p>
      <w:pPr>
        <w:autoSpaceDE/>
        <w:autoSpaceDN/>
        <w:spacing w:line="600" w:lineRule="exact"/>
        <w:rPr>
          <w:rFonts w:ascii="仿宋" w:hAnsi="仿宋" w:eastAsia="仿宋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123" w:leftChars="127" w:hanging="843" w:hangingChars="300"/>
        <w:textAlignment w:val="auto"/>
        <w:rPr>
          <w:rFonts w:ascii="仿宋" w:hAnsi="仿宋" w:eastAsia="仿宋"/>
          <w:color w:val="000000"/>
          <w:sz w:val="28"/>
          <w:szCs w:val="28"/>
          <w:u w:val="single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676275</wp:posOffset>
                </wp:positionV>
                <wp:extent cx="5608320" cy="635"/>
                <wp:effectExtent l="0" t="0" r="0" b="0"/>
                <wp:wrapNone/>
                <wp:docPr id="13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8320" cy="635"/>
                        </a:xfrm>
                        <a:prstGeom prst="line">
                          <a:avLst/>
                        </a:prstGeom>
                        <a:ln w="571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margin-left:-0.35pt;margin-top:53.25pt;height:0.05pt;width:441.6pt;z-index:251666432;mso-width-relative:page;mso-height-relative:page;" filled="f" stroked="t" coordsize="21600,21600" o:gfxdata="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DX08&#10;T9gAAAAJAQAADwAAAAAAAAABACAAAAAiAAAAZHJzL2Rvd25yZXYueG1sUEsBAhQAFAAAAAgAh07i&#10;QD+Q6unpAQAA3wMAAA4AAAAAAAAAAQAgAAAAJwEAAGRycy9lMm9Eb2MueG1sUEsFBgAAAAAGAAYA&#10;WQEAAIIFAAAAAA==&#10;">
                <v:fill on="f" focussize="0,0"/>
                <v:stroke weight="0.44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仿宋_GB2312" w:eastAsia="仿宋_GB2312" w:cs="仿宋_GB2312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105410</wp:posOffset>
                </wp:positionV>
                <wp:extent cx="5615940" cy="0"/>
                <wp:effectExtent l="0" t="0" r="0" b="0"/>
                <wp:wrapNone/>
                <wp:docPr id="11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524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0" o:spid="_x0000_s1026" o:spt="20" style="position:absolute;left:0pt;margin-left:-2.75pt;margin-top:8.3pt;height:0pt;width:442.2pt;z-index:-251652096;mso-width-relative:page;mso-height-relative:page;" filled="f" stroked="t" coordsize="21600,21600" o:gfxdata="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r0NHfVAAAA&#10;CAEAAA8AAAAAAAAAAQAgAAAAIgAAAGRycy9kb3ducmV2LnhtbFBLAQIUABQAAAAIAIdO4kCDKSc/&#10;5wEAAN4DAAAOAAAAAAAAAAEAIAAAACQBAABkcnMvZTJvRG9jLnhtbFBLBQYAAAAABgAGAFkBAAB9&#10;BQAAAAA=&#10;">
                <v:fill on="f" focussize="0,0"/>
                <v:stroke weight="1.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仿宋_GB2312" w:eastAsia="仿宋_GB2312" w:cs="仿宋_GB2312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105410</wp:posOffset>
                </wp:positionV>
                <wp:extent cx="5143500" cy="0"/>
                <wp:effectExtent l="0" t="0" r="0" b="0"/>
                <wp:wrapNone/>
                <wp:docPr id="10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1524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margin-left:6.85pt;margin-top:8.3pt;height:0pt;width:405pt;z-index:-251653120;mso-width-relative:page;mso-height-relative:page;" filled="f" stroked="t" coordsize="21600,21600" o:gfxdata="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3wvpnU&#10;AAAACAEAAA8AAAAAAAAAAQAgAAAAIgAAAGRycy9kb3ducmV2LnhtbFBLAQIUABQAAAAIAIdO4kCy&#10;wfT36wEAAN4DAAAOAAAAAAAAAAEAIAAAACMBAABkcnMvZTJvRG9jLnhtbFBLBQYAAAAABgAGAFkB&#10;AACABQAAAAA=&#10;">
                <v:fill on="f" focussize="0,0"/>
                <v:stroke weight="1.2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color w:val="000000"/>
          <w:sz w:val="28"/>
          <w:szCs w:val="28"/>
        </w:rPr>
        <w:t>抄送：省卫生健康委员会、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各市</w:t>
      </w:r>
      <w:r>
        <w:rPr>
          <w:rFonts w:hint="eastAsia" w:ascii="仿宋" w:hAnsi="仿宋" w:eastAsia="仿宋"/>
          <w:color w:val="000000"/>
          <w:sz w:val="28"/>
          <w:szCs w:val="28"/>
        </w:rPr>
        <w:t>卫生健康</w:t>
      </w:r>
      <w:r>
        <w:rPr>
          <w:rFonts w:hint="eastAsia" w:ascii="仿宋" w:hAnsi="仿宋" w:eastAsia="仿宋"/>
          <w:color w:val="000000"/>
          <w:sz w:val="28"/>
          <w:szCs w:val="28"/>
          <w:u w:val="none"/>
        </w:rPr>
        <w:t>委（局）</w:t>
      </w:r>
      <w:r>
        <w:rPr>
          <w:rFonts w:hint="eastAsia" w:ascii="仿宋" w:hAnsi="仿宋" w:eastAsia="仿宋"/>
          <w:color w:val="000000"/>
          <w:sz w:val="28"/>
          <w:szCs w:val="28"/>
          <w:u w:val="none"/>
          <w:lang w:eastAsia="zh-CN"/>
        </w:rPr>
        <w:t>，</w:t>
      </w:r>
      <w:r>
        <w:rPr>
          <w:rFonts w:hint="eastAsia" w:ascii="仿宋" w:hAnsi="仿宋" w:eastAsia="仿宋"/>
          <w:color w:val="000000"/>
          <w:sz w:val="28"/>
          <w:szCs w:val="28"/>
          <w:u w:val="none"/>
        </w:rPr>
        <w:t>各市继续医学教育委员</w:t>
      </w:r>
      <w:r>
        <w:rPr>
          <w:rFonts w:hint="eastAsia" w:ascii="仿宋" w:hAnsi="仿宋" w:eastAsia="仿宋"/>
          <w:sz w:val="28"/>
          <w:szCs w:val="28"/>
          <w:u w:val="none"/>
        </w:rPr>
        <w:t>会。</w:t>
      </w:r>
      <w:r>
        <w:rPr>
          <w:rFonts w:hint="eastAsia" w:ascii="仿宋" w:hAnsi="仿宋" w:eastAsia="仿宋"/>
          <w:color w:val="000000"/>
          <w:sz w:val="28"/>
          <w:szCs w:val="28"/>
          <w:u w:val="none"/>
        </w:rPr>
        <w:t xml:space="preserve">                           </w:t>
      </w:r>
    </w:p>
    <w:p>
      <w:pPr>
        <w:pStyle w:val="2"/>
        <w:spacing w:line="540" w:lineRule="exact"/>
        <w:ind w:firstLine="274" w:firstLineChars="98"/>
        <w:rPr>
          <w:sz w:val="28"/>
          <w:szCs w:val="28"/>
        </w:rPr>
      </w:pPr>
      <w:r>
        <w:rPr>
          <w:rFonts w:ascii="仿宋_GB2312" w:hAnsi="仿宋_GB2312" w:eastAsia="仿宋_GB2312" w:cs="仿宋_GB2312"/>
          <w:color w:val="000000" w:themeColor="text1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311150</wp:posOffset>
                </wp:positionV>
                <wp:extent cx="5615940" cy="0"/>
                <wp:effectExtent l="0" t="0" r="0" b="0"/>
                <wp:wrapNone/>
                <wp:docPr id="12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524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margin-left:0.25pt;margin-top:24.5pt;height:0pt;width:442.2pt;z-index:-251651072;mso-width-relative:page;mso-height-relative:page;" filled="f" stroked="t" coordsize="21600,21600" o:gfxdata="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BFmvfUAAAA&#10;BgEAAA8AAAAAAAAAAQAgAAAAIgAAAGRycy9kb3ducmV2LnhtbFBLAQIUABQAAAAIAIdO4kC2xfL8&#10;6AEAAN4DAAAOAAAAAAAAAAEAIAAAACMBAABkcnMvZTJvRG9jLnhtbFBLBQYAAAAABgAGAFkBAAB9&#10;BQAAAAA=&#10;">
                <v:fill on="f" focussize="0,0"/>
                <v:stroke weight="1.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sz w:val="28"/>
          <w:szCs w:val="28"/>
        </w:rPr>
        <w:t>浙江省继续医学教育委员会</w:t>
      </w:r>
      <w:r>
        <w:rPr>
          <w:rFonts w:hint="eastAsia" w:ascii="仿宋" w:hAnsi="仿宋" w:eastAsia="仿宋"/>
          <w:color w:val="000000"/>
          <w:sz w:val="28"/>
          <w:szCs w:val="28"/>
        </w:rPr>
        <w:t>办公室</w:t>
      </w:r>
      <w:r>
        <w:rPr>
          <w:rFonts w:hint="eastAsia" w:ascii="仿宋" w:hAnsi="仿宋" w:eastAsia="仿宋"/>
          <w:sz w:val="28"/>
          <w:szCs w:val="28"/>
        </w:rPr>
        <w:t xml:space="preserve">           20</w:t>
      </w:r>
      <w:r>
        <w:rPr>
          <w:rFonts w:hint="eastAsia" w:ascii="仿宋" w:hAnsi="仿宋" w:eastAsia="仿宋"/>
          <w:sz w:val="28"/>
          <w:szCs w:val="28"/>
          <w:lang w:val="en-US"/>
        </w:rPr>
        <w:t>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</w:rPr>
        <w:t>日印发</w:t>
      </w:r>
    </w:p>
    <w:sectPr>
      <w:type w:val="continuous"/>
      <w:pgSz w:w="11910" w:h="16840"/>
      <w:pgMar w:top="2098" w:right="1474" w:bottom="1440" w:left="1588" w:header="851" w:footer="1418" w:gutter="0"/>
      <w:cols w:space="720" w:num="1"/>
      <w:docGrid w:type="linesAndChars" w:linePitch="579" w:charSpace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16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ge">
                <wp:posOffset>9932670</wp:posOffset>
              </wp:positionV>
              <wp:extent cx="482600" cy="177800"/>
              <wp:effectExtent l="0" t="0" r="0" b="0"/>
              <wp:wrapNone/>
              <wp:docPr id="1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80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782.1pt;height:14pt;width:38pt;mso-position-horizontal:outside;mso-position-horizontal-relative:margin;mso-position-vertical-relative:page;z-index:251659264;mso-width-relative:page;mso-height-relative:page;" filled="f" stroked="f" coordsize="21600,21600" o:gfxdata="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NcqruvWAAAACQEAAA8AAAAAAAAAAQAgAAAAIgAAAGRycy9kb3ducmV2LnhtbFBLAQIUABQA&#10;AAAIAIdO4kDM2QowuQEAAHIDAAAOAAAAAAAAAAEAIAAAACU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80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80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-</w:t>
                          </w:r>
                        </w:p>
                        <w:p>
                          <w:pPr>
                            <w:pStyle w:val="5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t9tqUyQEAAJo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pacing w:line="280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4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 xml:space="preserve"> -</w:t>
                    </w:r>
                  </w:p>
                  <w:p>
                    <w:pPr>
                      <w:pStyle w:val="5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B65AAB"/>
    <w:multiLevelType w:val="singleLevel"/>
    <w:tmpl w:val="B1B65AA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3793900"/>
    <w:multiLevelType w:val="singleLevel"/>
    <w:tmpl w:val="33793900"/>
    <w:lvl w:ilvl="0" w:tentative="0">
      <w:start w:val="3"/>
      <w:numFmt w:val="chineseCounting"/>
      <w:suff w:val="nothing"/>
      <w:lvlText w:val="%1、"/>
      <w:lvlJc w:val="left"/>
      <w:pPr>
        <w:ind w:left="21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221"/>
  <w:drawingGridVerticalSpacing w:val="579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1A"/>
    <w:rsid w:val="000B7345"/>
    <w:rsid w:val="00183F76"/>
    <w:rsid w:val="001F114E"/>
    <w:rsid w:val="00250826"/>
    <w:rsid w:val="00437A95"/>
    <w:rsid w:val="004837BB"/>
    <w:rsid w:val="00513C79"/>
    <w:rsid w:val="005B5ED9"/>
    <w:rsid w:val="006E700C"/>
    <w:rsid w:val="00793168"/>
    <w:rsid w:val="007C10D2"/>
    <w:rsid w:val="008816FD"/>
    <w:rsid w:val="008E537F"/>
    <w:rsid w:val="009A066E"/>
    <w:rsid w:val="009F5EB1"/>
    <w:rsid w:val="00A3121A"/>
    <w:rsid w:val="00AB213D"/>
    <w:rsid w:val="00AE35E8"/>
    <w:rsid w:val="00B15240"/>
    <w:rsid w:val="00B16AC5"/>
    <w:rsid w:val="00BE695A"/>
    <w:rsid w:val="00C0101A"/>
    <w:rsid w:val="00C06FF1"/>
    <w:rsid w:val="00D937F9"/>
    <w:rsid w:val="00F94769"/>
    <w:rsid w:val="00FD2567"/>
    <w:rsid w:val="03F144EA"/>
    <w:rsid w:val="0A4D18D9"/>
    <w:rsid w:val="0A6671F6"/>
    <w:rsid w:val="0B6363B2"/>
    <w:rsid w:val="0E674A8B"/>
    <w:rsid w:val="12FA0319"/>
    <w:rsid w:val="15997670"/>
    <w:rsid w:val="178B762C"/>
    <w:rsid w:val="18A87D23"/>
    <w:rsid w:val="19143BB6"/>
    <w:rsid w:val="1A267B02"/>
    <w:rsid w:val="1E643A6E"/>
    <w:rsid w:val="1F5B65BE"/>
    <w:rsid w:val="221A3C4C"/>
    <w:rsid w:val="225156B2"/>
    <w:rsid w:val="23970FD6"/>
    <w:rsid w:val="23FD35CE"/>
    <w:rsid w:val="266F5A7D"/>
    <w:rsid w:val="29B93352"/>
    <w:rsid w:val="2B2B021E"/>
    <w:rsid w:val="2B664FC7"/>
    <w:rsid w:val="2D2840DC"/>
    <w:rsid w:val="2E421BA1"/>
    <w:rsid w:val="2F1B708C"/>
    <w:rsid w:val="30692784"/>
    <w:rsid w:val="31C83754"/>
    <w:rsid w:val="326A7347"/>
    <w:rsid w:val="388619B9"/>
    <w:rsid w:val="38DD1C06"/>
    <w:rsid w:val="39E67903"/>
    <w:rsid w:val="3CA705C4"/>
    <w:rsid w:val="40F0117A"/>
    <w:rsid w:val="41D30223"/>
    <w:rsid w:val="44DC5EF7"/>
    <w:rsid w:val="499C6214"/>
    <w:rsid w:val="52062A01"/>
    <w:rsid w:val="52562BAB"/>
    <w:rsid w:val="53823CAF"/>
    <w:rsid w:val="552A53AD"/>
    <w:rsid w:val="565C3FA8"/>
    <w:rsid w:val="57515BCC"/>
    <w:rsid w:val="57FA4ED3"/>
    <w:rsid w:val="588F7348"/>
    <w:rsid w:val="58C76209"/>
    <w:rsid w:val="5CCB35B3"/>
    <w:rsid w:val="5E2F0964"/>
    <w:rsid w:val="5EF44EE3"/>
    <w:rsid w:val="61DA4CB8"/>
    <w:rsid w:val="62B753CF"/>
    <w:rsid w:val="639A7B10"/>
    <w:rsid w:val="6B3658E1"/>
    <w:rsid w:val="6C3C50CF"/>
    <w:rsid w:val="6CD30DB0"/>
    <w:rsid w:val="6D3A2E5A"/>
    <w:rsid w:val="6D4E7642"/>
    <w:rsid w:val="6E071476"/>
    <w:rsid w:val="6F0459A0"/>
    <w:rsid w:val="705D752F"/>
    <w:rsid w:val="74A9002B"/>
    <w:rsid w:val="75FC6A7B"/>
    <w:rsid w:val="77D75DD0"/>
    <w:rsid w:val="792916D5"/>
    <w:rsid w:val="7A3E6C07"/>
    <w:rsid w:val="7FC015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weight="1.2pt" color="#FFFFF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autoSpaceDE/>
      <w:autoSpaceDN/>
    </w:pPr>
    <w:rPr>
      <w:sz w:val="15"/>
      <w:szCs w:val="15"/>
      <w:lang w:val="en-US" w:bidi="ar-SA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</w:style>
  <w:style w:type="paragraph" w:customStyle="1" w:styleId="14">
    <w:name w:val="Table Paragraph"/>
    <w:basedOn w:val="1"/>
    <w:qFormat/>
    <w:uiPriority w:val="1"/>
    <w:pPr>
      <w:ind w:left="117"/>
      <w:jc w:val="center"/>
    </w:pPr>
  </w:style>
  <w:style w:type="character" w:customStyle="1" w:styleId="15">
    <w:name w:val="批注框文本 Char"/>
    <w:basedOn w:val="10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6">
    <w:name w:val="页眉 Char"/>
    <w:basedOn w:val="10"/>
    <w:link w:val="6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7">
    <w:name w:val="页脚 Char"/>
    <w:basedOn w:val="10"/>
    <w:link w:val="5"/>
    <w:qFormat/>
    <w:uiPriority w:val="99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8">
    <w:name w:val="日期 Char"/>
    <w:basedOn w:val="10"/>
    <w:link w:val="3"/>
    <w:qFormat/>
    <w:uiPriority w:val="0"/>
    <w:rPr>
      <w:rFonts w:ascii="宋体" w:hAnsi="宋体" w:eastAsia="宋体" w:cs="宋体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7DD81C-82A9-457B-847B-3307809A8B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3</Pages>
  <Words>187</Words>
  <Characters>1072</Characters>
  <Lines>8</Lines>
  <Paragraphs>2</Paragraphs>
  <TotalTime>1</TotalTime>
  <ScaleCrop>false</ScaleCrop>
  <LinksUpToDate>false</LinksUpToDate>
  <CharactersWithSpaces>1257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2020-07-08T07:52:00Z</dcterms:created>
  <dc:creator>Administrator</dc:creator>
  <cp:lastModifiedBy>单儿</cp:lastModifiedBy>
  <cp:lastPrinted>2021-07-27T09:34:00Z</cp:lastPrinted>
  <dcterms:modified xsi:type="dcterms:W3CDTF">2021-10-20T03:07:46Z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2020-07-08T00:00:00Z</vt:filetime>
  </property>
  <property fmtid="{D5CDD505-2E9C-101B-9397-08002B2CF9AE}" pid="5" name="KSOProductBuildVer">
    <vt:lpwstr>2052-11.1.0.10938</vt:lpwstr>
  </property>
  <property fmtid="{D5CDD505-2E9C-101B-9397-08002B2CF9AE}" pid="6" name="ICV">
    <vt:lpwstr>076AEF20BE8841EE9038E1EB7729AC76</vt:lpwstr>
  </property>
</Properties>
</file>